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Аннотация к рабочей программе внеурочной деятельности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по информатике и ИКТ для 10 классов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изучения учебного предмета «Информатика» на базовом уровне среднего общего образования -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 При этом эффективность обучения повышается, если оно осуществляется в новой информационной образовательной среде. </w:t>
      </w:r>
    </w:p>
    <w:p>
      <w:pPr>
        <w:pStyle w:val="Normal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Цели изучения информатики в старшей школе на базовом уровне: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>
      <w:pPr>
        <w:pStyle w:val="Normal"/>
        <w:ind w:left="10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рабочей программы: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подходы к изучению предмета;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научить пользоваться распространенными прикладными пакетами;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основные приемы эффективного использования информационных технологий;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логические связи с другими предметами, входящими в курс общего образования.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часть</w:t>
      </w:r>
      <w:r>
        <w:rPr>
          <w:rFonts w:ascii="Times New Roman" w:hAnsi="Times New Roman"/>
          <w:sz w:val="24"/>
        </w:rPr>
        <w:t xml:space="preserve">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10 классе предусмотрено 18 практических работ. В некоторых практических работах распределение заданий между учениками носит индивидуальный характер. В заданиях многих практических работ произведена классификация по уровням сложности - три уровня.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Данный курс обеспечивает непрерывность изучения предмета «Информатика и ИКТ» в старшем звене, на изучение курса отводится 1 час в неделю, 34 часа в год.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уроков используются беседы, практикумы, работа в группах, деловые игры, самостоятельные работы и исследования. Итоговый контроль проводится в форме контрольной работы. </w:t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64321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2</Pages>
  <Words>441</Words>
  <Characters>3322</Characters>
  <CharactersWithSpaces>3747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2024-09-15T04:52:00Z</dcterms:created>
  <dc:creator>HOME</dc:creator>
  <dc:description/>
  <dc:language>ru-RU</dc:language>
  <cp:lastModifiedBy/>
  <dcterms:modified xsi:type="dcterms:W3CDTF">2024-09-16T12:52:05Z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